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7827" w14:textId="77777777" w:rsidR="00EB46D0" w:rsidRPr="00B62B7F" w:rsidRDefault="00EB46D0" w:rsidP="00B62B7F">
      <w:pPr>
        <w:jc w:val="center"/>
        <w:rPr>
          <w:sz w:val="36"/>
          <w:szCs w:val="36"/>
        </w:rPr>
      </w:pPr>
      <w:r w:rsidRPr="00B62B7F">
        <w:rPr>
          <w:sz w:val="36"/>
          <w:szCs w:val="36"/>
        </w:rPr>
        <w:t>Employers with Matching Gift Administrators in Illinois</w:t>
      </w:r>
    </w:p>
    <w:p w14:paraId="2F344F41" w14:textId="77777777" w:rsidR="00EB46D0" w:rsidRDefault="00EB46D0" w:rsidP="00EB46D0"/>
    <w:p w14:paraId="5A1FE1B9" w14:textId="77777777" w:rsidR="00EB46D0" w:rsidRDefault="00EB46D0" w:rsidP="00EB46D0">
      <w:pPr>
        <w:sectPr w:rsidR="00EB46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D13759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Abbott Laboratories</w:t>
      </w:r>
    </w:p>
    <w:p w14:paraId="694516CA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ABN AMRO</w:t>
      </w:r>
    </w:p>
    <w:p w14:paraId="1A882BD6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Accenture</w:t>
      </w:r>
    </w:p>
    <w:p w14:paraId="75066C28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Akzo Nobel Inc.</w:t>
      </w:r>
    </w:p>
    <w:p w14:paraId="12703C4F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Allstate Insurance Co.</w:t>
      </w:r>
    </w:p>
    <w:p w14:paraId="76C66D40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Altria Group, Inc.</w:t>
      </w:r>
    </w:p>
    <w:p w14:paraId="355A2630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American Express</w:t>
      </w:r>
    </w:p>
    <w:p w14:paraId="5E77D5AE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Amicus Foundation</w:t>
      </w:r>
    </w:p>
    <w:p w14:paraId="364D50AC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American National Can Co.</w:t>
      </w:r>
    </w:p>
    <w:p w14:paraId="4F1CB5DE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AMSTED Industries Inc.</w:t>
      </w:r>
    </w:p>
    <w:p w14:paraId="1B79E842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Aon Corp.</w:t>
      </w:r>
    </w:p>
    <w:p w14:paraId="2ECFE0F4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Archer Daniels Midland</w:t>
      </w:r>
    </w:p>
    <w:p w14:paraId="77F5B439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Ariel Capital Management, LLC</w:t>
      </w:r>
    </w:p>
    <w:p w14:paraId="280FE8C4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AXA Foundation</w:t>
      </w:r>
    </w:p>
    <w:p w14:paraId="05617D00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Bank of America</w:t>
      </w:r>
    </w:p>
    <w:p w14:paraId="08051BA8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Bankers Life and Casualty</w:t>
      </w:r>
    </w:p>
    <w:p w14:paraId="4702A76A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Baxter International Inc.</w:t>
      </w:r>
    </w:p>
    <w:p w14:paraId="4BDD6DDD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Bituminous Casualty Corp.</w:t>
      </w:r>
    </w:p>
    <w:p w14:paraId="08CCA7C2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BMO Financial Group US</w:t>
      </w:r>
    </w:p>
    <w:p w14:paraId="2E4C633E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BP</w:t>
      </w:r>
    </w:p>
    <w:p w14:paraId="438809FB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Caterpillar Inc.</w:t>
      </w:r>
    </w:p>
    <w:p w14:paraId="54F3AE76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CBI</w:t>
      </w:r>
    </w:p>
    <w:p w14:paraId="2378BB43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CAN</w:t>
      </w:r>
    </w:p>
    <w:p w14:paraId="69B4BD5F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Central Illinois Light Co.</w:t>
      </w:r>
    </w:p>
    <w:p w14:paraId="55D1E304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Chicago Mercantile Exchange</w:t>
      </w:r>
    </w:p>
    <w:p w14:paraId="6FFEF3CE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Chicago Title and Trust Co.</w:t>
      </w:r>
    </w:p>
    <w:p w14:paraId="22DC207F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Chicago Tribune Co.</w:t>
      </w:r>
    </w:p>
    <w:p w14:paraId="71D768F2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Circle of Service Foundation</w:t>
      </w:r>
    </w:p>
    <w:p w14:paraId="6FE210AF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Citicorp, N.A.</w:t>
      </w:r>
    </w:p>
    <w:p w14:paraId="4EA704AE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Commonwealth Edison Co.</w:t>
      </w:r>
    </w:p>
    <w:p w14:paraId="786B71D5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R.R. Donnelley &amp; Sons Co.</w:t>
      </w:r>
    </w:p>
    <w:p w14:paraId="4CFAE46D" w14:textId="77777777" w:rsidR="00EB46D0" w:rsidRPr="00B62B7F" w:rsidRDefault="00EB46D0" w:rsidP="00EB46D0">
      <w:pPr>
        <w:rPr>
          <w:sz w:val="32"/>
          <w:szCs w:val="32"/>
        </w:rPr>
      </w:pPr>
    </w:p>
    <w:p w14:paraId="501A00BD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Fannie Mae Foundation</w:t>
      </w:r>
    </w:p>
    <w:p w14:paraId="109B3605" w14:textId="77777777" w:rsidR="00EB46D0" w:rsidRPr="00B62B7F" w:rsidRDefault="00EB46D0" w:rsidP="00EB46D0">
      <w:pPr>
        <w:rPr>
          <w:sz w:val="32"/>
          <w:szCs w:val="32"/>
        </w:rPr>
      </w:pPr>
      <w:proofErr w:type="spellStart"/>
      <w:r w:rsidRPr="00B62B7F">
        <w:rPr>
          <w:sz w:val="32"/>
          <w:szCs w:val="32"/>
        </w:rPr>
        <w:t>Jamee</w:t>
      </w:r>
      <w:proofErr w:type="spellEnd"/>
      <w:r w:rsidRPr="00B62B7F">
        <w:rPr>
          <w:sz w:val="32"/>
          <w:szCs w:val="32"/>
        </w:rPr>
        <w:t xml:space="preserve"> and Marshall Field Foundation</w:t>
      </w:r>
    </w:p>
    <w:p w14:paraId="2D740BC0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Fidelity Charitable Gift</w:t>
      </w:r>
    </w:p>
    <w:p w14:paraId="57F3857D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First Data Western Union</w:t>
      </w:r>
    </w:p>
    <w:p w14:paraId="3454E3DA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Fleet</w:t>
      </w:r>
    </w:p>
    <w:p w14:paraId="37B5FB10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FMC Corp.</w:t>
      </w:r>
    </w:p>
    <w:p w14:paraId="5B6D589F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Follett Corp.</w:t>
      </w:r>
    </w:p>
    <w:p w14:paraId="0CEDB45D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Ford Foundation</w:t>
      </w:r>
    </w:p>
    <w:p w14:paraId="162D1D25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lastRenderedPageBreak/>
        <w:t>Fortune Brands Inc.</w:t>
      </w:r>
    </w:p>
    <w:p w14:paraId="5BC3C13F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GATX Corp.</w:t>
      </w:r>
    </w:p>
    <w:p w14:paraId="7FD97F8D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GE Foundation</w:t>
      </w:r>
    </w:p>
    <w:p w14:paraId="55FF331E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GKN America Corp.</w:t>
      </w:r>
    </w:p>
    <w:p w14:paraId="3A58D925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GlaxoSmithKline Foundation</w:t>
      </w:r>
    </w:p>
    <w:p w14:paraId="7D8F32B6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W.W. Grainger Inc.</w:t>
      </w:r>
    </w:p>
    <w:p w14:paraId="79995AE3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 xml:space="preserve">Grant </w:t>
      </w:r>
      <w:proofErr w:type="spellStart"/>
      <w:r w:rsidRPr="00B62B7F">
        <w:rPr>
          <w:sz w:val="32"/>
          <w:szCs w:val="32"/>
        </w:rPr>
        <w:t>Thorton</w:t>
      </w:r>
      <w:proofErr w:type="spellEnd"/>
      <w:r w:rsidRPr="00B62B7F">
        <w:rPr>
          <w:sz w:val="32"/>
          <w:szCs w:val="32"/>
        </w:rPr>
        <w:t>, LLP</w:t>
      </w:r>
    </w:p>
    <w:p w14:paraId="0B40B087" w14:textId="77777777" w:rsidR="00EB46D0" w:rsidRPr="00B62B7F" w:rsidRDefault="00EB46D0" w:rsidP="00EB46D0">
      <w:pPr>
        <w:rPr>
          <w:sz w:val="32"/>
          <w:szCs w:val="32"/>
        </w:rPr>
      </w:pPr>
      <w:proofErr w:type="spellStart"/>
      <w:r w:rsidRPr="00B62B7F">
        <w:rPr>
          <w:sz w:val="32"/>
          <w:szCs w:val="32"/>
        </w:rPr>
        <w:t>Grenzebach</w:t>
      </w:r>
      <w:proofErr w:type="spellEnd"/>
      <w:r w:rsidRPr="00B62B7F">
        <w:rPr>
          <w:sz w:val="32"/>
          <w:szCs w:val="32"/>
        </w:rPr>
        <w:t>, Glier &amp; Associates Inc.</w:t>
      </w:r>
    </w:p>
    <w:p w14:paraId="4BC0DA79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Harris Bank</w:t>
      </w:r>
    </w:p>
    <w:p w14:paraId="408A2CF9" w14:textId="77777777" w:rsidR="00EB46D0" w:rsidRPr="00B62B7F" w:rsidRDefault="00EB46D0" w:rsidP="00EB46D0">
      <w:pPr>
        <w:rPr>
          <w:sz w:val="32"/>
          <w:szCs w:val="32"/>
        </w:rPr>
      </w:pPr>
      <w:proofErr w:type="spellStart"/>
      <w:r w:rsidRPr="00B62B7F">
        <w:rPr>
          <w:sz w:val="32"/>
          <w:szCs w:val="32"/>
        </w:rPr>
        <w:t>Hartmax</w:t>
      </w:r>
      <w:proofErr w:type="spellEnd"/>
      <w:r w:rsidRPr="00B62B7F">
        <w:rPr>
          <w:sz w:val="32"/>
          <w:szCs w:val="32"/>
        </w:rPr>
        <w:t xml:space="preserve"> Corp.</w:t>
      </w:r>
    </w:p>
    <w:p w14:paraId="0FEC1E35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Heller Financial Inc.</w:t>
      </w:r>
    </w:p>
    <w:p w14:paraId="704F913F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Henderson Global</w:t>
      </w:r>
    </w:p>
    <w:p w14:paraId="37840E5B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Herold &amp; Associates</w:t>
      </w:r>
    </w:p>
    <w:p w14:paraId="60278542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Hewitt Associates, LLC</w:t>
      </w:r>
    </w:p>
    <w:p w14:paraId="67302AC3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HSBC – North America</w:t>
      </w:r>
    </w:p>
    <w:p w14:paraId="3DE5695C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IBM</w:t>
      </w:r>
    </w:p>
    <w:p w14:paraId="2507C531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IDEX Corp.</w:t>
      </w:r>
    </w:p>
    <w:p w14:paraId="3624A951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Illinois Tool Works Inc.</w:t>
      </w:r>
    </w:p>
    <w:p w14:paraId="37804AF7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Investors North America</w:t>
      </w:r>
    </w:p>
    <w:p w14:paraId="4FC8A498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Invensys Building Systems</w:t>
      </w:r>
    </w:p>
    <w:p w14:paraId="5F5F4444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Jim Beam</w:t>
      </w:r>
    </w:p>
    <w:p w14:paraId="64CAD7DE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Korte Construction Co.</w:t>
      </w:r>
    </w:p>
    <w:p w14:paraId="54C84074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Lehman Brothers</w:t>
      </w:r>
    </w:p>
    <w:p w14:paraId="215D960F" w14:textId="77777777" w:rsidR="00EB46D0" w:rsidRPr="00B62B7F" w:rsidRDefault="00EB46D0" w:rsidP="00EB46D0">
      <w:pPr>
        <w:rPr>
          <w:sz w:val="32"/>
          <w:szCs w:val="32"/>
        </w:rPr>
      </w:pPr>
    </w:p>
    <w:p w14:paraId="1E5270DA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Leo Burnett Co. Inc.</w:t>
      </w:r>
    </w:p>
    <w:p w14:paraId="5BC025E6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 xml:space="preserve">John D. &amp; Catherine T. MacArthur </w:t>
      </w:r>
      <w:proofErr w:type="spellStart"/>
      <w:r w:rsidRPr="00B62B7F">
        <w:rPr>
          <w:sz w:val="32"/>
          <w:szCs w:val="32"/>
        </w:rPr>
        <w:t>Fndtn</w:t>
      </w:r>
      <w:proofErr w:type="spellEnd"/>
      <w:r w:rsidRPr="00B62B7F">
        <w:rPr>
          <w:sz w:val="32"/>
          <w:szCs w:val="32"/>
        </w:rPr>
        <w:t>.</w:t>
      </w:r>
    </w:p>
    <w:p w14:paraId="757AC610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MacLean-Fogg Co.</w:t>
      </w:r>
    </w:p>
    <w:p w14:paraId="020D4808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McCormick Tribune Foundation</w:t>
      </w:r>
    </w:p>
    <w:p w14:paraId="529103E4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McDonald’s Corp.</w:t>
      </w:r>
    </w:p>
    <w:p w14:paraId="204F2962" w14:textId="77777777" w:rsidR="00EB46D0" w:rsidRPr="00B62B7F" w:rsidRDefault="00EB46D0" w:rsidP="00EB46D0">
      <w:pPr>
        <w:rPr>
          <w:sz w:val="32"/>
          <w:szCs w:val="32"/>
        </w:rPr>
      </w:pPr>
      <w:proofErr w:type="spellStart"/>
      <w:r w:rsidRPr="00B62B7F">
        <w:rPr>
          <w:sz w:val="32"/>
          <w:szCs w:val="32"/>
        </w:rPr>
        <w:t>Miehle</w:t>
      </w:r>
      <w:proofErr w:type="spellEnd"/>
      <w:r w:rsidRPr="00B62B7F">
        <w:rPr>
          <w:sz w:val="32"/>
          <w:szCs w:val="32"/>
        </w:rPr>
        <w:t>-Goss-Dexter Inc.</w:t>
      </w:r>
    </w:p>
    <w:p w14:paraId="17F36022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Motorola Inc.</w:t>
      </w:r>
    </w:p>
    <w:p w14:paraId="6EBBAF6C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Nicor Gas</w:t>
      </w:r>
    </w:p>
    <w:p w14:paraId="3145AF7B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Northern Trust Co.</w:t>
      </w:r>
    </w:p>
    <w:p w14:paraId="5969D53A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John Nuveen and Co. Inc.</w:t>
      </w:r>
    </w:p>
    <w:p w14:paraId="4C260037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Johnson &amp; Johnson</w:t>
      </w:r>
    </w:p>
    <w:p w14:paraId="68E31844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Nuveen Investments</w:t>
      </w:r>
    </w:p>
    <w:p w14:paraId="6B26E42F" w14:textId="77777777" w:rsidR="00EB46D0" w:rsidRPr="00B62B7F" w:rsidRDefault="00EB46D0" w:rsidP="00EB46D0">
      <w:pPr>
        <w:rPr>
          <w:sz w:val="32"/>
          <w:szCs w:val="32"/>
        </w:rPr>
      </w:pPr>
      <w:proofErr w:type="spellStart"/>
      <w:r w:rsidRPr="00B62B7F">
        <w:rPr>
          <w:sz w:val="32"/>
          <w:szCs w:val="32"/>
        </w:rPr>
        <w:t>Ondeo</w:t>
      </w:r>
      <w:proofErr w:type="spellEnd"/>
      <w:r w:rsidRPr="00B62B7F">
        <w:rPr>
          <w:sz w:val="32"/>
          <w:szCs w:val="32"/>
        </w:rPr>
        <w:t xml:space="preserve"> Nalco Co.</w:t>
      </w:r>
    </w:p>
    <w:p w14:paraId="4E0CC61A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Pfizer Foundation</w:t>
      </w:r>
    </w:p>
    <w:p w14:paraId="5B18A3FE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PLATINUM technology Inc.</w:t>
      </w:r>
    </w:p>
    <w:p w14:paraId="5B582B3A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The Prudential Foundation</w:t>
      </w:r>
    </w:p>
    <w:p w14:paraId="607F35BF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Putnam Investments</w:t>
      </w:r>
    </w:p>
    <w:p w14:paraId="0B3DCCE3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Rexam Inc.</w:t>
      </w:r>
    </w:p>
    <w:p w14:paraId="5CE9D48A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lastRenderedPageBreak/>
        <w:t>RLI Insurance Co.</w:t>
      </w:r>
    </w:p>
    <w:p w14:paraId="118B9531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Sara Lee Corp.</w:t>
      </w:r>
    </w:p>
    <w:p w14:paraId="32E73139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Schneider Electric Square D Co.</w:t>
      </w:r>
    </w:p>
    <w:p w14:paraId="6A5828ED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Scott, Foresman and Co.</w:t>
      </w:r>
    </w:p>
    <w:p w14:paraId="53270867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G.D. Searle &amp; Co.</w:t>
      </w:r>
    </w:p>
    <w:p w14:paraId="1B7A3E5F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SPX Foundation</w:t>
      </w:r>
    </w:p>
    <w:p w14:paraId="3BB78C04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Spiegel Inc.</w:t>
      </w:r>
    </w:p>
    <w:p w14:paraId="0B835690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A.E. Staley Manufacturing Co.</w:t>
      </w:r>
    </w:p>
    <w:p w14:paraId="489C9560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State Farm Insurance Cos.</w:t>
      </w:r>
    </w:p>
    <w:p w14:paraId="3A1B4D28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Swiss Bank Corp.</w:t>
      </w:r>
    </w:p>
    <w:p w14:paraId="446BC3BC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Tellabs Inc.</w:t>
      </w:r>
    </w:p>
    <w:p w14:paraId="7540D2B8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TTX Co.</w:t>
      </w:r>
    </w:p>
    <w:p w14:paraId="52E0CB5D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UBS</w:t>
      </w:r>
    </w:p>
    <w:p w14:paraId="14E685A1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Unitrin Inc.</w:t>
      </w:r>
    </w:p>
    <w:p w14:paraId="6AA138F8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USG Corp.</w:t>
      </w:r>
    </w:p>
    <w:p w14:paraId="461366DF" w14:textId="77777777" w:rsidR="00EB46D0" w:rsidRPr="00B62B7F" w:rsidRDefault="00EB46D0" w:rsidP="00EB46D0">
      <w:pPr>
        <w:rPr>
          <w:sz w:val="32"/>
          <w:szCs w:val="32"/>
        </w:rPr>
      </w:pPr>
      <w:r w:rsidRPr="00B62B7F">
        <w:rPr>
          <w:sz w:val="32"/>
          <w:szCs w:val="32"/>
        </w:rPr>
        <w:t>Whitman Corp.</w:t>
      </w:r>
    </w:p>
    <w:p w14:paraId="14235F09" w14:textId="074CF4EC" w:rsidR="00EB46D0" w:rsidRPr="00B62B7F" w:rsidRDefault="00EB46D0" w:rsidP="00EB46D0">
      <w:pPr>
        <w:rPr>
          <w:sz w:val="32"/>
          <w:szCs w:val="32"/>
        </w:rPr>
        <w:sectPr w:rsidR="00EB46D0" w:rsidRPr="00B62B7F" w:rsidSect="00EB46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62B7F">
        <w:rPr>
          <w:sz w:val="32"/>
          <w:szCs w:val="32"/>
        </w:rPr>
        <w:t>Zurich-American Insurance Gr</w:t>
      </w:r>
      <w:r w:rsidRPr="00B62B7F">
        <w:rPr>
          <w:sz w:val="32"/>
          <w:szCs w:val="32"/>
        </w:rPr>
        <w:t>oup</w:t>
      </w:r>
    </w:p>
    <w:p w14:paraId="696B0CE7" w14:textId="22C4982F" w:rsidR="00EB46D0" w:rsidRPr="00B62B7F" w:rsidRDefault="00EB46D0" w:rsidP="00EB46D0">
      <w:pPr>
        <w:rPr>
          <w:sz w:val="32"/>
          <w:szCs w:val="32"/>
        </w:rPr>
      </w:pPr>
    </w:p>
    <w:sectPr w:rsidR="00EB46D0" w:rsidRPr="00B62B7F" w:rsidSect="00EB46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D0"/>
    <w:rsid w:val="00B62B7F"/>
    <w:rsid w:val="00E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ECA1"/>
  <w15:chartTrackingRefBased/>
  <w15:docId w15:val="{EE422DC3-6982-4EAF-B9A0-DCD78558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Ray</dc:creator>
  <cp:keywords/>
  <dc:description/>
  <cp:lastModifiedBy>Michelle Ray</cp:lastModifiedBy>
  <cp:revision>2</cp:revision>
  <dcterms:created xsi:type="dcterms:W3CDTF">2023-07-29T03:58:00Z</dcterms:created>
  <dcterms:modified xsi:type="dcterms:W3CDTF">2023-07-29T04:02:00Z</dcterms:modified>
</cp:coreProperties>
</file>